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99" w:rsidRPr="002F4D12" w:rsidRDefault="005A2B99" w:rsidP="005A2B99">
      <w:pPr>
        <w:pStyle w:val="ListParagraph"/>
        <w:rPr>
          <w:rFonts w:ascii="Dyslexie" w:hAnsi="Dyslexie" w:cs="Arial"/>
          <w:b/>
          <w:sz w:val="24"/>
          <w:szCs w:val="28"/>
        </w:rPr>
      </w:pPr>
      <w:bookmarkStart w:id="0" w:name="_GoBack"/>
      <w:bookmarkEnd w:id="0"/>
      <w:r w:rsidRPr="002F4D12">
        <w:rPr>
          <w:rFonts w:ascii="Dyslexie" w:hAnsi="Dyslexie" w:cs="Arial"/>
          <w:b/>
          <w:sz w:val="24"/>
          <w:szCs w:val="28"/>
        </w:rPr>
        <w:t>S</w:t>
      </w:r>
      <w:r>
        <w:rPr>
          <w:rFonts w:ascii="Dyslexie" w:hAnsi="Dyslexie" w:cs="Arial"/>
          <w:b/>
          <w:sz w:val="24"/>
          <w:szCs w:val="28"/>
        </w:rPr>
        <w:t>3</w:t>
      </w:r>
      <w:r w:rsidRPr="002F4D12">
        <w:rPr>
          <w:rFonts w:ascii="Dyslexie" w:hAnsi="Dyslexie" w:cs="Arial"/>
          <w:b/>
          <w:sz w:val="24"/>
          <w:szCs w:val="28"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</w:p>
          <w:p w:rsidR="005A2B99" w:rsidRPr="002F4D12" w:rsidRDefault="005A2B99" w:rsidP="00AA1985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Key area </w:t>
            </w:r>
            <w:r w:rsidR="00AA1985">
              <w:rPr>
                <w:rFonts w:ascii="Dyslexie" w:hAnsi="Dyslexie" w:cs="Arial"/>
                <w:b/>
                <w:sz w:val="24"/>
                <w:szCs w:val="28"/>
              </w:rPr>
              <w:t>4</w:t>
            </w: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: </w:t>
            </w:r>
            <w:r w:rsidR="00AA1985">
              <w:rPr>
                <w:rFonts w:ascii="Dyslexie" w:hAnsi="Dyslexie" w:cs="Arial"/>
                <w:b/>
                <w:sz w:val="24"/>
                <w:szCs w:val="28"/>
              </w:rPr>
              <w:t>Take off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can do this.</w:t>
            </w:r>
          </w:p>
        </w:tc>
        <w:tc>
          <w:tcPr>
            <w:tcW w:w="1294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need to go over this.</w:t>
            </w: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don’t know this.</w:t>
            </w: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eastAsia="Arial" w:hAnsi="Dyslexie" w:cs="Arial"/>
                <w:b/>
                <w:bCs/>
                <w:sz w:val="24"/>
                <w:szCs w:val="28"/>
              </w:rPr>
              <w:t>Level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6D5163" w:rsidP="00AA1985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can state that a</w:t>
            </w:r>
            <w:r w:rsidR="00AA1985">
              <w:rPr>
                <w:rFonts w:ascii="Dyslexie" w:hAnsi="Dyslexie" w:cs="Arial"/>
                <w:sz w:val="24"/>
                <w:szCs w:val="28"/>
              </w:rPr>
              <w:t xml:space="preserve"> force can change the speed, shape and direction of travel of an object.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AA1985" w:rsidRDefault="006D5163" w:rsidP="00AA1985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a</w:t>
            </w:r>
            <w:r w:rsidR="00AA1985" w:rsidRPr="00AA1985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Newton Balance is</w:t>
            </w:r>
            <w:r w:rsidR="00AA1985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used to measure the size of a </w:t>
            </w:r>
            <w:r w:rsidR="00AA1985" w:rsidRPr="00AA1985">
              <w:rPr>
                <w:rFonts w:ascii="Dyslexie" w:hAnsi="Dyslexie" w:cs="Dyslexie"/>
                <w:color w:val="000000"/>
                <w:sz w:val="24"/>
                <w:szCs w:val="44"/>
              </w:rPr>
              <w:t>force. Force is measur</w:t>
            </w:r>
            <w:r w:rsidR="00AA1985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ed in units called </w:t>
            </w:r>
            <w:proofErr w:type="spellStart"/>
            <w:r w:rsidR="00AA1985">
              <w:rPr>
                <w:rFonts w:ascii="Dyslexie" w:hAnsi="Dyslexie" w:cs="Dyslexie"/>
                <w:color w:val="000000"/>
                <w:sz w:val="24"/>
                <w:szCs w:val="44"/>
              </w:rPr>
              <w:t>Newtons</w:t>
            </w:r>
            <w:proofErr w:type="spellEnd"/>
            <w:r w:rsidR="00AA1985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(N).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AA1985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can state that s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peed is defined as the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distance travelled per second. 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w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hen an object ha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s two forces of the same size b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ut acting in opposit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e directions we say there are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br/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balanced forces.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Balanced forces have the same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br/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effect as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no forces acting on the object.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a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n object with balanced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forces acting on it will stay 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at rest or move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with a constant speed while an 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br/>
              <w:t>object with an unb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alanced force will accelerate. 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8E41E0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lastRenderedPageBreak/>
              <w:t xml:space="preserve">I can use an equation to solve problems involving unbalanced force (F), mass (m) and acceleration (a)        </w:t>
            </w:r>
            <w:r w:rsidR="008E41E0">
              <w:rPr>
                <w:rFonts w:ascii="Dyslexie" w:hAnsi="Dyslexie" w:cs="Arial"/>
                <w:sz w:val="24"/>
                <w:szCs w:val="28"/>
              </w:rPr>
              <w:t xml:space="preserve">  </w:t>
            </w:r>
          </w:p>
          <w:p w:rsidR="005A2B99" w:rsidRPr="006D5163" w:rsidRDefault="008E41E0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 xml:space="preserve">                      </w:t>
            </w:r>
            <w:r w:rsid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F = m x a 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6D5163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a</w:t>
            </w:r>
            <w:r w:rsidR="00AA1985"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s the force increases the acceleration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increases if the mass is kept constant.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6D5163" w:rsidRPr="002F4D12" w:rsidTr="00351C40">
        <w:tc>
          <w:tcPr>
            <w:tcW w:w="8927" w:type="dxa"/>
          </w:tcPr>
          <w:p w:rsid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a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s the mass increases the acceleration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decreases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if the force is kept constant.</w:t>
            </w:r>
          </w:p>
        </w:tc>
        <w:tc>
          <w:tcPr>
            <w:tcW w:w="1295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6D5163" w:rsidRDefault="006D5163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can state that f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riction is a force which always acts in the opposite direction to the motion of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an object. If friction is the 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only force acting on an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object that is in motion, the 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object will decelerate.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f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riction always produce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s heat energy. The greater the 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speed the object is m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oving at, the more heat energy will be produced by friction.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a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ir friction can be reduced by making the shape more aerodynamic. This is called streamlining.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know that w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eight is a downward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force measured in </w:t>
            </w:r>
            <w:proofErr w:type="spellStart"/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Newtons</w:t>
            </w:r>
            <w:proofErr w:type="spellEnd"/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 (N).</w:t>
            </w:r>
          </w:p>
          <w:p w:rsidR="006D5163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6D5163" w:rsidRPr="002F4D12" w:rsidTr="00351C40">
        <w:tc>
          <w:tcPr>
            <w:tcW w:w="8927" w:type="dxa"/>
          </w:tcPr>
          <w:p w:rsid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lastRenderedPageBreak/>
              <w:t>I know that m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ass is how much matter an object has and is measured in kilograms (Kg).</w:t>
            </w:r>
          </w:p>
        </w:tc>
        <w:tc>
          <w:tcPr>
            <w:tcW w:w="1295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6D5163" w:rsidRPr="002F4D12" w:rsidRDefault="006D5163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6D5163" w:rsidRDefault="006D5163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44"/>
              </w:rPr>
            </w:pP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I can state that g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ravity on Earth is 10 Nkg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  <w:vertAlign w:val="superscript"/>
              </w:rPr>
              <w:t>-1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. This means that on 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Earth the value of the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 xml:space="preserve">weight will always be 10 times </w:t>
            </w:r>
            <w:r w:rsidRPr="006D5163">
              <w:rPr>
                <w:rFonts w:ascii="Dyslexie" w:hAnsi="Dyslexie" w:cs="Dyslexie"/>
                <w:color w:val="000000"/>
                <w:sz w:val="24"/>
                <w:szCs w:val="44"/>
              </w:rPr>
              <w:t>greate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r than the mass for any object.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6D5163" w:rsidP="006D5163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 xml:space="preserve">I can use an equation to solve problems involving weight (W), mass (m) and gravity (g)        </w:t>
            </w:r>
            <w:r>
              <w:rPr>
                <w:rFonts w:ascii="Dyslexie" w:hAnsi="Dyslexie" w:cs="Dyslexie"/>
                <w:color w:val="000000"/>
                <w:sz w:val="24"/>
                <w:szCs w:val="44"/>
              </w:rPr>
              <w:t>W = m x g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6D5163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24"/>
              </w:rPr>
            </w:pPr>
            <w:r>
              <w:rPr>
                <w:rFonts w:ascii="Dyslexie" w:hAnsi="Dyslexie" w:cs="Dyslexie"/>
                <w:color w:val="000000"/>
                <w:sz w:val="24"/>
                <w:szCs w:val="24"/>
              </w:rPr>
              <w:t>I know that N</w:t>
            </w:r>
            <w:r w:rsidRPr="006D5163">
              <w:rPr>
                <w:rFonts w:ascii="Dyslexie" w:hAnsi="Dyslexie" w:cs="Dyslexie"/>
                <w:color w:val="000000"/>
                <w:sz w:val="24"/>
                <w:szCs w:val="24"/>
              </w:rPr>
              <w:t xml:space="preserve">ewton's third law </w:t>
            </w:r>
            <w:r>
              <w:rPr>
                <w:rFonts w:ascii="Dyslexie" w:hAnsi="Dyslexie" w:cs="Dyslexie"/>
                <w:color w:val="000000"/>
                <w:sz w:val="24"/>
                <w:szCs w:val="24"/>
              </w:rPr>
              <w:t xml:space="preserve">states that if object A pushes </w:t>
            </w:r>
            <w:r w:rsidRPr="006D5163">
              <w:rPr>
                <w:rFonts w:ascii="Dyslexie" w:hAnsi="Dyslexie" w:cs="Dyslexie"/>
                <w:color w:val="000000"/>
                <w:sz w:val="24"/>
                <w:szCs w:val="24"/>
              </w:rPr>
              <w:t>object B then object B</w:t>
            </w:r>
            <w:r>
              <w:rPr>
                <w:rFonts w:ascii="Dyslexie" w:hAnsi="Dyslexie" w:cs="Dyslexie"/>
                <w:color w:val="000000"/>
                <w:sz w:val="24"/>
                <w:szCs w:val="24"/>
              </w:rPr>
              <w:t xml:space="preserve"> pushes object A with an equal and opposite force.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6D5163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6D5163" w:rsidRDefault="006D5163" w:rsidP="006D5163">
            <w:pPr>
              <w:autoSpaceDE w:val="0"/>
              <w:autoSpaceDN w:val="0"/>
              <w:adjustRightInd w:val="0"/>
              <w:spacing w:after="20"/>
              <w:rPr>
                <w:rFonts w:ascii="Dyslexie" w:hAnsi="Dyslexie" w:cs="Dyslexie"/>
                <w:color w:val="000000"/>
                <w:sz w:val="24"/>
                <w:szCs w:val="24"/>
              </w:rPr>
            </w:pPr>
            <w:r>
              <w:rPr>
                <w:rFonts w:ascii="Dyslexie" w:hAnsi="Dyslexie" w:cs="Dyslexie"/>
                <w:color w:val="000000"/>
                <w:sz w:val="24"/>
                <w:szCs w:val="24"/>
              </w:rPr>
              <w:t>I know that f</w:t>
            </w:r>
            <w:r w:rsidRPr="006D5163">
              <w:rPr>
                <w:rFonts w:ascii="Dyslexie" w:hAnsi="Dyslexie" w:cs="Dyslexie"/>
                <w:color w:val="000000"/>
                <w:sz w:val="24"/>
                <w:szCs w:val="24"/>
              </w:rPr>
              <w:t xml:space="preserve">or a rocket to take off (accelerate) the total upward force (thrust) must be greater than the total downward </w:t>
            </w:r>
            <w:r>
              <w:rPr>
                <w:rFonts w:ascii="Dyslexie" w:hAnsi="Dyslexie" w:cs="Dyslexie"/>
                <w:color w:val="000000"/>
                <w:sz w:val="24"/>
                <w:szCs w:val="24"/>
              </w:rPr>
              <w:t>force (weight).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</w:tbl>
    <w:p w:rsidR="000F5C59" w:rsidRPr="005A2B99" w:rsidRDefault="000F5C59" w:rsidP="005A2B99"/>
    <w:sectPr w:rsidR="000F5C59" w:rsidRPr="005A2B99" w:rsidSect="005A2B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9"/>
    <w:rsid w:val="000F5C59"/>
    <w:rsid w:val="005A2B99"/>
    <w:rsid w:val="006D5163"/>
    <w:rsid w:val="008E41E0"/>
    <w:rsid w:val="00AA1985"/>
    <w:rsid w:val="00C0308F"/>
    <w:rsid w:val="00CA21A7"/>
    <w:rsid w:val="00D04588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9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A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9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A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Batchelor</dc:creator>
  <cp:lastModifiedBy>sarah.moffatt</cp:lastModifiedBy>
  <cp:revision>2</cp:revision>
  <cp:lastPrinted>2017-10-11T08:15:00Z</cp:lastPrinted>
  <dcterms:created xsi:type="dcterms:W3CDTF">2019-03-26T11:35:00Z</dcterms:created>
  <dcterms:modified xsi:type="dcterms:W3CDTF">2019-03-26T11:35:00Z</dcterms:modified>
</cp:coreProperties>
</file>