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4D9E" w:rsidRPr="00804868" w:rsidRDefault="00C20EB4" w:rsidP="00E06CEE">
      <w:pPr>
        <w:spacing w:line="360" w:lineRule="auto"/>
        <w:jc w:val="center"/>
        <w:rPr>
          <w:rFonts w:ascii="Dyslexie" w:hAnsi="Dyslexie" w:cs="Arial"/>
          <w:sz w:val="24"/>
          <w:szCs w:val="24"/>
          <w:u w:val="single"/>
        </w:rPr>
      </w:pP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78738" wp14:editId="34EB2B4A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B4" w:rsidRPr="00C20EB4" w:rsidRDefault="00C20EB4" w:rsidP="00C20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5E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57.45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" filled="f" stroked="f">
                <v:textbox style="mso-fit-shape-to-text:t">
                  <w:txbxContent>
                    <w:p w:rsidR="00C20EB4" w:rsidRPr="00C20EB4" w:rsidRDefault="00C20EB4" w:rsidP="00C20E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87559" wp14:editId="3CEAAB67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EB4" w:rsidRDefault="00C20EB4" w:rsidP="00C20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B7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" adj="6300,24300" filled="f" strokecolor="black [3213]" strokeweight="1pt">
                <v:stroke joinstyle="miter"/>
                <v:textbox>
                  <w:txbxContent>
                    <w:p w:rsidR="00C20EB4" w:rsidRDefault="00C20EB4" w:rsidP="00C20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D9E" w:rsidRPr="00804868">
        <w:rPr>
          <w:rFonts w:ascii="Dyslexie" w:hAnsi="Dyslexie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11BE609E" wp14:editId="4F8D4AD7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1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Science </w:t>
      </w:r>
      <w:r w:rsidR="00804868" w:rsidRPr="00804868">
        <w:rPr>
          <w:rFonts w:ascii="Dyslexie" w:hAnsi="Dyslexie" w:cs="Arial"/>
          <w:sz w:val="24"/>
          <w:szCs w:val="24"/>
          <w:u w:val="single"/>
        </w:rPr>
        <w:t xml:space="preserve">Numeracy 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homework task – </w:t>
      </w:r>
      <w:r w:rsidR="0099766B">
        <w:rPr>
          <w:rFonts w:ascii="Dyslexie" w:hAnsi="Dyslexie" w:cs="Arial"/>
          <w:sz w:val="24"/>
          <w:szCs w:val="24"/>
          <w:u w:val="single"/>
        </w:rPr>
        <w:t>February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>.</w:t>
      </w:r>
    </w:p>
    <w:p w:rsidR="00E06CEE" w:rsidRPr="00804868" w:rsidRDefault="00E06CEE" w:rsidP="00804868">
      <w:pPr>
        <w:spacing w:line="240" w:lineRule="auto"/>
        <w:jc w:val="center"/>
        <w:rPr>
          <w:rFonts w:ascii="Dyslexie" w:hAnsi="Dyslexie" w:cs="Arial"/>
          <w:sz w:val="24"/>
          <w:szCs w:val="24"/>
          <w:u w:val="single"/>
        </w:rPr>
      </w:pPr>
      <w:r w:rsidRPr="00804868">
        <w:rPr>
          <w:rFonts w:ascii="Dyslexie" w:hAnsi="Dyslexie" w:cs="Arial"/>
          <w:sz w:val="24"/>
          <w:szCs w:val="24"/>
          <w:u w:val="single"/>
        </w:rPr>
        <w:t>Please attempt all questions</w:t>
      </w:r>
      <w:r w:rsidR="00344B29" w:rsidRPr="00804868">
        <w:rPr>
          <w:rFonts w:ascii="Dyslexie" w:hAnsi="Dyslexie" w:cs="Arial"/>
          <w:sz w:val="24"/>
          <w:szCs w:val="24"/>
          <w:u w:val="single"/>
        </w:rPr>
        <w:t>.</w:t>
      </w:r>
      <w:r w:rsidRPr="00804868">
        <w:rPr>
          <w:rFonts w:ascii="Dyslexie" w:hAnsi="Dyslexie" w:cs="Arial"/>
          <w:sz w:val="24"/>
          <w:szCs w:val="24"/>
          <w:u w:val="single"/>
        </w:rPr>
        <w:t xml:space="preserve"> If you get stuck, please see your teacher for help before the deadline date</w:t>
      </w:r>
      <w:r w:rsidR="0023145C" w:rsidRPr="00804868">
        <w:rPr>
          <w:rFonts w:ascii="Dyslexie" w:hAnsi="Dyslexie" w:cs="Arial"/>
          <w:sz w:val="24"/>
          <w:szCs w:val="24"/>
          <w:u w:val="single"/>
        </w:rPr>
        <w:t xml:space="preserve"> or use the Numeracy guide available on Bathgate Academy’s school website</w:t>
      </w:r>
      <w:r w:rsidRPr="00804868">
        <w:rPr>
          <w:rFonts w:ascii="Dyslexie" w:hAnsi="Dyslexie" w:cs="Arial"/>
          <w:sz w:val="24"/>
          <w:szCs w:val="24"/>
          <w:u w:val="single"/>
        </w:rPr>
        <w:t>.</w:t>
      </w:r>
    </w:p>
    <w:p w:rsidR="00C20EB4" w:rsidRPr="00804868" w:rsidRDefault="00F14A89" w:rsidP="00E06CEE">
      <w:pPr>
        <w:spacing w:line="360" w:lineRule="auto"/>
        <w:jc w:val="center"/>
        <w:rPr>
          <w:rFonts w:ascii="Dyslexie" w:hAnsi="Dyslexie" w:cs="Arial"/>
          <w:b/>
          <w:sz w:val="24"/>
          <w:szCs w:val="24"/>
          <w:u w:val="single"/>
        </w:rPr>
      </w:pPr>
      <w:r>
        <w:rPr>
          <w:rFonts w:ascii="Dyslexie" w:hAnsi="Dyslexie" w:cs="Arial"/>
          <w:b/>
          <w:sz w:val="24"/>
          <w:szCs w:val="24"/>
          <w:u w:val="single"/>
        </w:rPr>
        <w:t>PERCENTAGES</w:t>
      </w:r>
    </w:p>
    <w:p w:rsidR="00F14A89" w:rsidRDefault="0080486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804868">
        <w:rPr>
          <w:rFonts w:ascii="Dyslexie" w:hAnsi="Dyslexie" w:cs="Arial"/>
          <w:sz w:val="24"/>
          <w:szCs w:val="24"/>
        </w:rPr>
        <w:t xml:space="preserve">1. </w:t>
      </w:r>
      <w:r w:rsidR="00F14A89">
        <w:rPr>
          <w:rFonts w:ascii="Dyslexie" w:hAnsi="Dyslexie" w:cs="Arial"/>
          <w:sz w:val="24"/>
          <w:szCs w:val="24"/>
        </w:rPr>
        <w:t>Calculate the following;</w:t>
      </w:r>
    </w:p>
    <w:p w:rsidR="00F14A89" w:rsidRDefault="00F14A8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proofErr w:type="gramStart"/>
      <w:r>
        <w:rPr>
          <w:rFonts w:ascii="Dyslexie" w:hAnsi="Dyslexie" w:cs="Arial"/>
          <w:sz w:val="24"/>
          <w:szCs w:val="24"/>
        </w:rPr>
        <w:t>a. 10</w:t>
      </w:r>
      <w:proofErr w:type="gramEnd"/>
      <w:r>
        <w:rPr>
          <w:rFonts w:ascii="Dyslexie" w:hAnsi="Dyslexie" w:cs="Arial"/>
          <w:sz w:val="24"/>
          <w:szCs w:val="24"/>
        </w:rPr>
        <w:t>% of 5</w:t>
      </w:r>
      <w:r w:rsidR="00503107">
        <w:rPr>
          <w:rFonts w:ascii="Dyslexie" w:hAnsi="Dyslexie" w:cs="Arial"/>
          <w:sz w:val="24"/>
          <w:szCs w:val="24"/>
        </w:rPr>
        <w:t>90</w:t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  <w:t>b. 25% of 1</w:t>
      </w:r>
      <w:r w:rsidR="00503107">
        <w:rPr>
          <w:rFonts w:ascii="Dyslexie" w:hAnsi="Dyslexie" w:cs="Arial"/>
          <w:sz w:val="24"/>
          <w:szCs w:val="24"/>
        </w:rPr>
        <w:t>80</w:t>
      </w:r>
      <w:r w:rsidR="00503107">
        <w:rPr>
          <w:rFonts w:ascii="Dyslexie" w:hAnsi="Dyslexie" w:cs="Arial"/>
          <w:sz w:val="24"/>
          <w:szCs w:val="24"/>
        </w:rPr>
        <w:tab/>
      </w:r>
      <w:r w:rsidR="00503107">
        <w:rPr>
          <w:rFonts w:ascii="Dyslexie" w:hAnsi="Dyslexie" w:cs="Arial"/>
          <w:sz w:val="24"/>
          <w:szCs w:val="24"/>
        </w:rPr>
        <w:tab/>
        <w:t>c. 40% of 28</w:t>
      </w:r>
      <w:r>
        <w:rPr>
          <w:rFonts w:ascii="Dyslexie" w:hAnsi="Dyslexie" w:cs="Arial"/>
          <w:sz w:val="24"/>
          <w:szCs w:val="24"/>
        </w:rPr>
        <w:t>0</w:t>
      </w:r>
    </w:p>
    <w:p w:rsidR="00F14A89" w:rsidRDefault="00F14A8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proofErr w:type="gramStart"/>
      <w:r>
        <w:rPr>
          <w:rFonts w:ascii="Dyslexie" w:hAnsi="Dyslexie" w:cs="Arial"/>
          <w:sz w:val="24"/>
          <w:szCs w:val="24"/>
        </w:rPr>
        <w:t>d. 75</w:t>
      </w:r>
      <w:proofErr w:type="gramEnd"/>
      <w:r>
        <w:rPr>
          <w:rFonts w:ascii="Dyslexie" w:hAnsi="Dyslexie" w:cs="Arial"/>
          <w:sz w:val="24"/>
          <w:szCs w:val="24"/>
        </w:rPr>
        <w:t xml:space="preserve">% of </w:t>
      </w:r>
      <w:r w:rsidR="00503107">
        <w:rPr>
          <w:rFonts w:ascii="Dyslexie" w:hAnsi="Dyslexie" w:cs="Arial"/>
          <w:sz w:val="24"/>
          <w:szCs w:val="24"/>
        </w:rPr>
        <w:t>12</w:t>
      </w:r>
      <w:r w:rsidR="00503107">
        <w:rPr>
          <w:rFonts w:ascii="Dyslexie" w:hAnsi="Dyslexie" w:cs="Arial"/>
          <w:sz w:val="24"/>
          <w:szCs w:val="24"/>
        </w:rPr>
        <w:tab/>
      </w:r>
      <w:r w:rsidR="00503107">
        <w:rPr>
          <w:rFonts w:ascii="Dyslexie" w:hAnsi="Dyslexie" w:cs="Arial"/>
          <w:sz w:val="24"/>
          <w:szCs w:val="24"/>
        </w:rPr>
        <w:tab/>
        <w:t>e. 5% of 960</w:t>
      </w:r>
      <w:r w:rsidR="00503107">
        <w:rPr>
          <w:rFonts w:ascii="Dyslexie" w:hAnsi="Dyslexie" w:cs="Arial"/>
          <w:sz w:val="24"/>
          <w:szCs w:val="24"/>
        </w:rPr>
        <w:tab/>
      </w:r>
      <w:r w:rsidR="00503107">
        <w:rPr>
          <w:rFonts w:ascii="Dyslexie" w:hAnsi="Dyslexie" w:cs="Arial"/>
          <w:sz w:val="24"/>
          <w:szCs w:val="24"/>
        </w:rPr>
        <w:tab/>
        <w:t>f. 45% of 45</w:t>
      </w:r>
    </w:p>
    <w:p w:rsidR="00F14A89" w:rsidRDefault="00F14A8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F14A89" w:rsidRDefault="00F14A8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2. Express the following as percentages;</w:t>
      </w:r>
    </w:p>
    <w:p w:rsidR="00F14A89" w:rsidRDefault="00F14A8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a. </w:t>
      </w:r>
      <w:r w:rsidR="00503107">
        <w:rPr>
          <w:rFonts w:ascii="Dyslexie" w:hAnsi="Dyslexie" w:cs="Arial"/>
          <w:sz w:val="24"/>
          <w:szCs w:val="24"/>
        </w:rPr>
        <w:t>12</w:t>
      </w:r>
      <w:r>
        <w:rPr>
          <w:rFonts w:ascii="Dyslexie" w:hAnsi="Dyslexie" w:cs="Arial"/>
          <w:sz w:val="24"/>
          <w:szCs w:val="24"/>
        </w:rPr>
        <w:t xml:space="preserve"> out of 80</w:t>
      </w:r>
      <w:r>
        <w:rPr>
          <w:rFonts w:ascii="Dyslexie" w:hAnsi="Dyslexie" w:cs="Arial"/>
          <w:sz w:val="24"/>
          <w:szCs w:val="24"/>
        </w:rPr>
        <w:tab/>
        <w:t xml:space="preserve">b. </w:t>
      </w:r>
      <w:r w:rsidR="00503107">
        <w:rPr>
          <w:rFonts w:ascii="Dyslexie" w:hAnsi="Dyslexie" w:cs="Arial"/>
          <w:sz w:val="24"/>
          <w:szCs w:val="24"/>
        </w:rPr>
        <w:t>3</w:t>
      </w:r>
      <w:r>
        <w:rPr>
          <w:rFonts w:ascii="Dyslexie" w:hAnsi="Dyslexie" w:cs="Arial"/>
          <w:sz w:val="24"/>
          <w:szCs w:val="24"/>
        </w:rPr>
        <w:t>3 out of 300</w:t>
      </w:r>
      <w:r>
        <w:rPr>
          <w:rFonts w:ascii="Dyslexie" w:hAnsi="Dyslexie" w:cs="Arial"/>
          <w:sz w:val="24"/>
          <w:szCs w:val="24"/>
        </w:rPr>
        <w:tab/>
        <w:t xml:space="preserve">c. </w:t>
      </w:r>
      <w:r w:rsidR="00503107">
        <w:rPr>
          <w:rFonts w:ascii="Dyslexie" w:hAnsi="Dyslexie" w:cs="Arial"/>
          <w:sz w:val="24"/>
          <w:szCs w:val="24"/>
        </w:rPr>
        <w:t>2</w:t>
      </w:r>
      <w:r>
        <w:rPr>
          <w:rFonts w:ascii="Dyslexie" w:hAnsi="Dyslexie" w:cs="Arial"/>
          <w:sz w:val="24"/>
          <w:szCs w:val="24"/>
        </w:rPr>
        <w:t>80 out of 500</w:t>
      </w:r>
    </w:p>
    <w:p w:rsidR="00026DAD" w:rsidRDefault="00503107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d. 28 out of 96</w:t>
      </w:r>
      <w:r>
        <w:rPr>
          <w:rFonts w:ascii="Dyslexie" w:hAnsi="Dyslexie" w:cs="Arial"/>
          <w:sz w:val="24"/>
          <w:szCs w:val="24"/>
        </w:rPr>
        <w:tab/>
        <w:t>e. 12 out of 600</w:t>
      </w:r>
      <w:r w:rsidR="00F14A89">
        <w:rPr>
          <w:rFonts w:ascii="Dyslexie" w:hAnsi="Dyslexie" w:cs="Arial"/>
          <w:sz w:val="24"/>
          <w:szCs w:val="24"/>
        </w:rPr>
        <w:tab/>
        <w:t xml:space="preserve">f. 350 out of </w:t>
      </w:r>
      <w:r w:rsidR="00026DAD">
        <w:rPr>
          <w:rFonts w:ascii="Dyslexie" w:hAnsi="Dyslexie" w:cs="Arial"/>
          <w:sz w:val="24"/>
          <w:szCs w:val="24"/>
        </w:rPr>
        <w:t>1</w:t>
      </w:r>
      <w:r>
        <w:rPr>
          <w:rFonts w:ascii="Dyslexie" w:hAnsi="Dyslexie" w:cs="Arial"/>
          <w:sz w:val="24"/>
          <w:szCs w:val="24"/>
        </w:rPr>
        <w:t>750</w:t>
      </w:r>
    </w:p>
    <w:p w:rsidR="00026DAD" w:rsidRDefault="00026DAD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proofErr w:type="gramStart"/>
      <w:r>
        <w:rPr>
          <w:rFonts w:ascii="Dyslexie" w:hAnsi="Dyslexie" w:cs="Arial"/>
          <w:sz w:val="24"/>
          <w:szCs w:val="24"/>
        </w:rPr>
        <w:t>g</w:t>
      </w:r>
      <w:proofErr w:type="gramEnd"/>
      <w:r>
        <w:rPr>
          <w:rFonts w:ascii="Dyslexie" w:hAnsi="Dyslexie" w:cs="Arial"/>
          <w:sz w:val="24"/>
          <w:szCs w:val="24"/>
        </w:rPr>
        <w:t xml:space="preserve">. one </w:t>
      </w:r>
      <w:r w:rsidR="00503107">
        <w:rPr>
          <w:rFonts w:ascii="Dyslexie" w:hAnsi="Dyslexie" w:cs="Arial"/>
          <w:sz w:val="24"/>
          <w:szCs w:val="24"/>
        </w:rPr>
        <w:t>quarter</w:t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  <w:t xml:space="preserve">h. two </w:t>
      </w:r>
      <w:r w:rsidR="00503107">
        <w:rPr>
          <w:rFonts w:ascii="Dyslexie" w:hAnsi="Dyslexie" w:cs="Arial"/>
          <w:sz w:val="24"/>
          <w:szCs w:val="24"/>
        </w:rPr>
        <w:t>sixths</w:t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</w:r>
      <w:proofErr w:type="spellStart"/>
      <w:r>
        <w:rPr>
          <w:rFonts w:ascii="Dyslexie" w:hAnsi="Dyslexie" w:cs="Arial"/>
          <w:sz w:val="24"/>
          <w:szCs w:val="24"/>
        </w:rPr>
        <w:t>i</w:t>
      </w:r>
      <w:proofErr w:type="spellEnd"/>
      <w:r>
        <w:rPr>
          <w:rFonts w:ascii="Dyslexie" w:hAnsi="Dyslexie" w:cs="Arial"/>
          <w:sz w:val="24"/>
          <w:szCs w:val="24"/>
        </w:rPr>
        <w:t>. 5/</w:t>
      </w:r>
      <w:r w:rsidR="00503107">
        <w:rPr>
          <w:rFonts w:ascii="Dyslexie" w:hAnsi="Dyslexie" w:cs="Arial"/>
          <w:sz w:val="24"/>
          <w:szCs w:val="24"/>
        </w:rPr>
        <w:t>8</w:t>
      </w:r>
      <w:r>
        <w:rPr>
          <w:rFonts w:ascii="Dyslexie" w:hAnsi="Dyslexie" w:cs="Arial"/>
          <w:sz w:val="24"/>
          <w:szCs w:val="24"/>
        </w:rPr>
        <w:t>.</w:t>
      </w:r>
    </w:p>
    <w:p w:rsidR="00026DAD" w:rsidRDefault="00026DAD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995533" w:rsidRDefault="00FB6E0F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3. </w:t>
      </w:r>
      <w:r w:rsidR="00995533">
        <w:rPr>
          <w:rFonts w:ascii="Dyslexie" w:hAnsi="Dyslexie" w:cs="Arial"/>
          <w:sz w:val="24"/>
          <w:szCs w:val="24"/>
        </w:rPr>
        <w:t xml:space="preserve">An S3 class tested how the force used to fire a rocket would affect how far a cardboard rocket they had designed could fly. They did this on the </w:t>
      </w:r>
      <w:proofErr w:type="spellStart"/>
      <w:r w:rsidR="00995533">
        <w:rPr>
          <w:rFonts w:ascii="Dyslexie" w:hAnsi="Dyslexie" w:cs="Arial"/>
          <w:sz w:val="24"/>
          <w:szCs w:val="24"/>
        </w:rPr>
        <w:t>astro</w:t>
      </w:r>
      <w:proofErr w:type="spellEnd"/>
      <w:r w:rsidR="00995533">
        <w:rPr>
          <w:rFonts w:ascii="Dyslexie" w:hAnsi="Dyslexie" w:cs="Arial"/>
          <w:sz w:val="24"/>
          <w:szCs w:val="24"/>
        </w:rPr>
        <w:t>-turf pitch at the front of the school using an air pressured firing mechanism. The</w:t>
      </w:r>
      <w:r w:rsidR="00867AB3">
        <w:rPr>
          <w:rFonts w:ascii="Dyslexie" w:hAnsi="Dyslexie" w:cs="Arial"/>
          <w:sz w:val="24"/>
          <w:szCs w:val="24"/>
        </w:rPr>
        <w:t xml:space="preserve"> results are shown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889"/>
      </w:tblGrid>
      <w:tr w:rsidR="00995533" w:rsidTr="00995533">
        <w:tc>
          <w:tcPr>
            <w:tcW w:w="2093" w:type="dxa"/>
          </w:tcPr>
          <w:p w:rsidR="00995533" w:rsidRDefault="00995533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number</w:t>
            </w:r>
          </w:p>
        </w:tc>
        <w:tc>
          <w:tcPr>
            <w:tcW w:w="3260" w:type="dxa"/>
          </w:tcPr>
          <w:p w:rsidR="00995533" w:rsidRDefault="00995533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Firing force used (N)</w:t>
            </w:r>
          </w:p>
        </w:tc>
        <w:tc>
          <w:tcPr>
            <w:tcW w:w="3889" w:type="dxa"/>
          </w:tcPr>
          <w:p w:rsidR="00995533" w:rsidRDefault="00995533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Distance travelled by rocket (m)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25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16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35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24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40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75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</w:tr>
      <w:tr w:rsidR="00995533" w:rsidTr="00995533">
        <w:tc>
          <w:tcPr>
            <w:tcW w:w="2093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95533" w:rsidRDefault="00995533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100</w:t>
            </w:r>
          </w:p>
        </w:tc>
        <w:tc>
          <w:tcPr>
            <w:tcW w:w="3889" w:type="dxa"/>
          </w:tcPr>
          <w:p w:rsidR="00995533" w:rsidRDefault="002965EE" w:rsidP="00995533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70</w:t>
            </w:r>
          </w:p>
        </w:tc>
      </w:tr>
    </w:tbl>
    <w:p w:rsidR="00995533" w:rsidRDefault="00995533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91401A" w:rsidRDefault="00824C7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a. </w:t>
      </w:r>
      <w:r w:rsidR="0091401A">
        <w:rPr>
          <w:rFonts w:ascii="Dyslexie" w:hAnsi="Dyslexie" w:cs="Arial"/>
          <w:sz w:val="24"/>
          <w:szCs w:val="24"/>
        </w:rPr>
        <w:t xml:space="preserve">Compared to test number 2, what was the increase in distance the rocket travelled when the firing force was increased </w:t>
      </w:r>
      <w:proofErr w:type="gramStart"/>
      <w:r w:rsidR="0091401A">
        <w:rPr>
          <w:rFonts w:ascii="Dyslexie" w:hAnsi="Dyslexie" w:cs="Arial"/>
          <w:sz w:val="24"/>
          <w:szCs w:val="24"/>
        </w:rPr>
        <w:t>by;</w:t>
      </w:r>
      <w:proofErr w:type="gramEnd"/>
    </w:p>
    <w:p w:rsidR="00234318" w:rsidRDefault="0091401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(</w:t>
      </w:r>
      <w:proofErr w:type="spellStart"/>
      <w:r>
        <w:rPr>
          <w:rFonts w:ascii="Dyslexie" w:hAnsi="Dyslexie" w:cs="Arial"/>
          <w:sz w:val="24"/>
          <w:szCs w:val="24"/>
        </w:rPr>
        <w:t>i</w:t>
      </w:r>
      <w:proofErr w:type="spellEnd"/>
      <w:r>
        <w:rPr>
          <w:rFonts w:ascii="Dyslexie" w:hAnsi="Dyslexie" w:cs="Arial"/>
          <w:sz w:val="24"/>
          <w:szCs w:val="24"/>
        </w:rPr>
        <w:t>) 40%;</w:t>
      </w:r>
      <w:r>
        <w:rPr>
          <w:rFonts w:ascii="Dyslexie" w:hAnsi="Dyslexie" w:cs="Arial"/>
          <w:sz w:val="24"/>
          <w:szCs w:val="24"/>
        </w:rPr>
        <w:tab/>
        <w:t>(ii) 100%; and (iii) 300%?</w:t>
      </w:r>
    </w:p>
    <w:p w:rsidR="00824C7A" w:rsidRDefault="004A0120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b. </w:t>
      </w:r>
      <w:r w:rsidR="0091401A">
        <w:rPr>
          <w:rFonts w:ascii="Dyslexie" w:hAnsi="Dyslexie" w:cs="Arial"/>
          <w:sz w:val="24"/>
          <w:szCs w:val="24"/>
        </w:rPr>
        <w:t>What was the percentage increase in distance travelled by the rocket between each subsequent test carried out (i.e., between test 1 &amp; 2, 2 &amp; 3 and so on)?</w:t>
      </w:r>
    </w:p>
    <w:p w:rsidR="0009520F" w:rsidRDefault="0009520F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395BEB" w:rsidRDefault="00FB6E0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4</w:t>
      </w:r>
      <w:r w:rsidR="00CC5FF3">
        <w:rPr>
          <w:rFonts w:ascii="Dyslexie" w:hAnsi="Dyslexie" w:cs="Arial"/>
          <w:sz w:val="24"/>
          <w:szCs w:val="24"/>
        </w:rPr>
        <w:t xml:space="preserve">. </w:t>
      </w:r>
      <w:r w:rsidR="00DD4759">
        <w:rPr>
          <w:rFonts w:ascii="Dyslexie" w:hAnsi="Dyslexie" w:cs="Arial"/>
          <w:sz w:val="24"/>
          <w:szCs w:val="24"/>
        </w:rPr>
        <w:t>Astronauts typically spend 6 months at a time on the International Space Station (ISS). The body mass of four astronauts was recorded prior to their departure for the ISS and then when they returned back to earth</w:t>
      </w:r>
      <w:r w:rsidR="00395BEB">
        <w:rPr>
          <w:rFonts w:ascii="Dyslexie" w:hAnsi="Dyslexie" w:cs="Arial"/>
          <w:sz w:val="24"/>
          <w:szCs w:val="24"/>
        </w:rPr>
        <w:t xml:space="preserve">. The </w:t>
      </w:r>
      <w:r w:rsidR="00DD4759">
        <w:rPr>
          <w:rFonts w:ascii="Dyslexie" w:hAnsi="Dyslexie" w:cs="Arial"/>
          <w:sz w:val="24"/>
          <w:szCs w:val="24"/>
        </w:rPr>
        <w:t>data collected was</w:t>
      </w:r>
      <w:r w:rsidR="00395BEB">
        <w:rPr>
          <w:rFonts w:ascii="Dyslexie" w:hAnsi="Dyslexie" w:cs="Arial"/>
          <w:sz w:val="24"/>
          <w:szCs w:val="24"/>
        </w:rPr>
        <w:t>;</w:t>
      </w:r>
    </w:p>
    <w:p w:rsidR="00DD4759" w:rsidRDefault="00DD4759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889"/>
      </w:tblGrid>
      <w:tr w:rsidR="00DD4759" w:rsidTr="00542A88">
        <w:tc>
          <w:tcPr>
            <w:tcW w:w="2093" w:type="dxa"/>
          </w:tcPr>
          <w:p w:rsidR="00DD4759" w:rsidRDefault="00DD4759" w:rsidP="00DD4759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Astronaut</w:t>
            </w:r>
          </w:p>
        </w:tc>
        <w:tc>
          <w:tcPr>
            <w:tcW w:w="3260" w:type="dxa"/>
          </w:tcPr>
          <w:p w:rsidR="00DD4759" w:rsidRDefault="00DD4759" w:rsidP="00DD4759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Body mass prior to departure (Kg)</w:t>
            </w:r>
          </w:p>
        </w:tc>
        <w:tc>
          <w:tcPr>
            <w:tcW w:w="3889" w:type="dxa"/>
          </w:tcPr>
          <w:p w:rsidR="00DD4759" w:rsidRDefault="00DD4759" w:rsidP="00DD4759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Body mass on return to Earth (Kg)</w:t>
            </w:r>
          </w:p>
        </w:tc>
      </w:tr>
      <w:tr w:rsidR="00DD4759" w:rsidTr="00542A88">
        <w:tc>
          <w:tcPr>
            <w:tcW w:w="2093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100</w:t>
            </w:r>
          </w:p>
        </w:tc>
        <w:tc>
          <w:tcPr>
            <w:tcW w:w="3889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85</w:t>
            </w:r>
          </w:p>
        </w:tc>
      </w:tr>
      <w:tr w:rsidR="00DD4759" w:rsidTr="00542A88">
        <w:tc>
          <w:tcPr>
            <w:tcW w:w="2093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80</w:t>
            </w:r>
          </w:p>
        </w:tc>
        <w:tc>
          <w:tcPr>
            <w:tcW w:w="3889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70</w:t>
            </w:r>
          </w:p>
        </w:tc>
      </w:tr>
      <w:tr w:rsidR="00DD4759" w:rsidTr="00542A88">
        <w:tc>
          <w:tcPr>
            <w:tcW w:w="2093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C</w:t>
            </w:r>
          </w:p>
        </w:tc>
        <w:tc>
          <w:tcPr>
            <w:tcW w:w="3260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84</w:t>
            </w:r>
          </w:p>
        </w:tc>
        <w:tc>
          <w:tcPr>
            <w:tcW w:w="3889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68</w:t>
            </w:r>
          </w:p>
        </w:tc>
      </w:tr>
      <w:tr w:rsidR="00DD4759" w:rsidTr="00542A88">
        <w:tc>
          <w:tcPr>
            <w:tcW w:w="2093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D</w:t>
            </w:r>
          </w:p>
        </w:tc>
        <w:tc>
          <w:tcPr>
            <w:tcW w:w="3260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75</w:t>
            </w:r>
          </w:p>
        </w:tc>
        <w:tc>
          <w:tcPr>
            <w:tcW w:w="3889" w:type="dxa"/>
          </w:tcPr>
          <w:p w:rsidR="00DD4759" w:rsidRDefault="00DD4759" w:rsidP="00542A88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72</w:t>
            </w:r>
          </w:p>
        </w:tc>
      </w:tr>
    </w:tbl>
    <w:p w:rsidR="00FB6E0F" w:rsidRDefault="00FB6E0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DD4759" w:rsidRDefault="00E561C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a. </w:t>
      </w:r>
      <w:r w:rsidR="00DD4759">
        <w:rPr>
          <w:rFonts w:ascii="Dyslexie" w:hAnsi="Dyslexie" w:cs="Arial"/>
          <w:sz w:val="24"/>
          <w:szCs w:val="24"/>
        </w:rPr>
        <w:t>Calculate the percentage decrease in body mass experienced by each astronaut.</w:t>
      </w:r>
    </w:p>
    <w:p w:rsidR="00E561CF" w:rsidRDefault="00E561C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b. </w:t>
      </w:r>
      <w:r w:rsidR="00DD4759">
        <w:rPr>
          <w:rFonts w:ascii="Dyslexie" w:hAnsi="Dyslexie" w:cs="Arial"/>
          <w:sz w:val="24"/>
          <w:szCs w:val="24"/>
        </w:rPr>
        <w:t>Calculate the percentage increase in body mass required by each astronaut to get back to the body mass they had prior to departure</w:t>
      </w:r>
      <w:r w:rsidR="002062DC">
        <w:rPr>
          <w:rFonts w:ascii="Dyslexie" w:hAnsi="Dyslexie" w:cs="Arial"/>
          <w:sz w:val="24"/>
          <w:szCs w:val="24"/>
        </w:rPr>
        <w:t>.</w:t>
      </w:r>
    </w:p>
    <w:p w:rsidR="00804868" w:rsidRPr="00804868" w:rsidRDefault="0080486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sectPr w:rsidR="00804868" w:rsidRPr="00804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Calibri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F8F"/>
    <w:multiLevelType w:val="hybridMultilevel"/>
    <w:tmpl w:val="327E5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2750"/>
    <w:multiLevelType w:val="hybridMultilevel"/>
    <w:tmpl w:val="A3A68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2ACD"/>
    <w:multiLevelType w:val="hybridMultilevel"/>
    <w:tmpl w:val="ED4C2F64"/>
    <w:lvl w:ilvl="0" w:tplc="2CEE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12E2A"/>
    <w:multiLevelType w:val="hybridMultilevel"/>
    <w:tmpl w:val="14B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15534"/>
    <w:rsid w:val="00026DAD"/>
    <w:rsid w:val="0009520F"/>
    <w:rsid w:val="000E58C5"/>
    <w:rsid w:val="00185621"/>
    <w:rsid w:val="001E3BDB"/>
    <w:rsid w:val="002062DC"/>
    <w:rsid w:val="00217215"/>
    <w:rsid w:val="00220F0F"/>
    <w:rsid w:val="0023145C"/>
    <w:rsid w:val="00234318"/>
    <w:rsid w:val="00247FA6"/>
    <w:rsid w:val="002965EE"/>
    <w:rsid w:val="002C686A"/>
    <w:rsid w:val="0032117C"/>
    <w:rsid w:val="00344B29"/>
    <w:rsid w:val="00395BEB"/>
    <w:rsid w:val="004A0120"/>
    <w:rsid w:val="00503107"/>
    <w:rsid w:val="005C1187"/>
    <w:rsid w:val="005F2135"/>
    <w:rsid w:val="00630E8F"/>
    <w:rsid w:val="00653C08"/>
    <w:rsid w:val="007C24FF"/>
    <w:rsid w:val="00804868"/>
    <w:rsid w:val="00824C7A"/>
    <w:rsid w:val="008545EB"/>
    <w:rsid w:val="0085708C"/>
    <w:rsid w:val="00867AB3"/>
    <w:rsid w:val="008A4D9E"/>
    <w:rsid w:val="0091401A"/>
    <w:rsid w:val="00990331"/>
    <w:rsid w:val="00995533"/>
    <w:rsid w:val="0099766B"/>
    <w:rsid w:val="00A04C38"/>
    <w:rsid w:val="00A352FE"/>
    <w:rsid w:val="00A856DA"/>
    <w:rsid w:val="00AC072D"/>
    <w:rsid w:val="00AC76C7"/>
    <w:rsid w:val="00C20EB4"/>
    <w:rsid w:val="00CC5FF3"/>
    <w:rsid w:val="00D1395D"/>
    <w:rsid w:val="00D44555"/>
    <w:rsid w:val="00DD4759"/>
    <w:rsid w:val="00DE47E2"/>
    <w:rsid w:val="00E06CEE"/>
    <w:rsid w:val="00E561CF"/>
    <w:rsid w:val="00E819E3"/>
    <w:rsid w:val="00EF229F"/>
    <w:rsid w:val="00F14A89"/>
    <w:rsid w:val="00F14BC4"/>
    <w:rsid w:val="00F2032C"/>
    <w:rsid w:val="00F27531"/>
    <w:rsid w:val="00F641BE"/>
    <w:rsid w:val="00FB6E0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60FC1-48DB-4A91-B6C2-4935B00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cp:lastPrinted>2019-01-17T19:57:00Z</cp:lastPrinted>
  <dcterms:created xsi:type="dcterms:W3CDTF">2019-01-17T19:58:00Z</dcterms:created>
  <dcterms:modified xsi:type="dcterms:W3CDTF">2019-01-17T19:58:00Z</dcterms:modified>
</cp:coreProperties>
</file>